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7EF2D" w14:textId="6A3BA2DB" w:rsidR="00867BAD" w:rsidRDefault="00000000">
      <w:pPr>
        <w:pStyle w:val="KonuBal"/>
      </w:pPr>
      <w:bookmarkStart w:id="0" w:name="IMMC2020_TEMPLATE_FOR_THE_4-PAGE_MANUSCR"/>
      <w:bookmarkEnd w:id="0"/>
      <w:r>
        <w:t>IMMC202</w:t>
      </w:r>
      <w:r w:rsidR="00BA79A7">
        <w:t>6</w:t>
      </w:r>
      <w:r>
        <w:t xml:space="preserve"> TEMPLATE FOR THE 4-PAGE MANUSCRIPT</w:t>
      </w:r>
    </w:p>
    <w:p w14:paraId="120430FC" w14:textId="77777777" w:rsidR="00D77584" w:rsidRDefault="00D77584">
      <w:pPr>
        <w:pStyle w:val="KonuBal"/>
      </w:pPr>
    </w:p>
    <w:p w14:paraId="299126AC" w14:textId="77777777" w:rsidR="00AB3EA1" w:rsidRDefault="00000000" w:rsidP="00AB3EA1">
      <w:pPr>
        <w:pStyle w:val="GvdeMetni"/>
        <w:ind w:left="3036" w:right="3036"/>
        <w:jc w:val="center"/>
        <w:rPr>
          <w:position w:val="6"/>
          <w:sz w:val="13"/>
        </w:rPr>
      </w:pPr>
      <w:bookmarkStart w:id="1" w:name="_Hlk161752683"/>
      <w:r>
        <w:t>Name Surname</w:t>
      </w:r>
      <w:r>
        <w:rPr>
          <w:position w:val="6"/>
          <w:sz w:val="13"/>
        </w:rPr>
        <w:t>1</w:t>
      </w:r>
      <w:r>
        <w:t>*, Name Surname</w:t>
      </w:r>
      <w:r>
        <w:rPr>
          <w:position w:val="6"/>
          <w:sz w:val="13"/>
        </w:rPr>
        <w:t>2</w:t>
      </w:r>
      <w:r>
        <w:t>, Name Surname</w:t>
      </w:r>
      <w:r>
        <w:rPr>
          <w:position w:val="6"/>
          <w:sz w:val="13"/>
        </w:rPr>
        <w:t xml:space="preserve">3 </w:t>
      </w:r>
    </w:p>
    <w:bookmarkEnd w:id="1"/>
    <w:p w14:paraId="59539E6B" w14:textId="77777777" w:rsidR="00AB3EA1" w:rsidRDefault="00AB3EA1" w:rsidP="00AB3EA1">
      <w:pPr>
        <w:pStyle w:val="GvdeMetni"/>
        <w:ind w:left="3036" w:right="3036"/>
        <w:jc w:val="center"/>
        <w:rPr>
          <w:position w:val="6"/>
          <w:sz w:val="13"/>
        </w:rPr>
      </w:pPr>
    </w:p>
    <w:p w14:paraId="012E40E2" w14:textId="77777777" w:rsidR="00AB3EA1" w:rsidRDefault="00AB3EA1" w:rsidP="00AB3EA1">
      <w:pPr>
        <w:pStyle w:val="GvdeMetni"/>
        <w:ind w:left="3036" w:right="3036"/>
        <w:jc w:val="center"/>
        <w:rPr>
          <w:position w:val="6"/>
          <w:sz w:val="13"/>
        </w:rPr>
      </w:pPr>
    </w:p>
    <w:p w14:paraId="229ED262" w14:textId="77F15A9D" w:rsidR="00AB3EA1" w:rsidRDefault="00000000" w:rsidP="00AB3EA1">
      <w:pPr>
        <w:pStyle w:val="GvdeMetni"/>
        <w:ind w:left="3036" w:right="3036"/>
        <w:jc w:val="center"/>
      </w:pPr>
      <w:r>
        <w:rPr>
          <w:position w:val="6"/>
          <w:sz w:val="13"/>
        </w:rPr>
        <w:t>1</w:t>
      </w:r>
      <w:r>
        <w:t>University Name, City,</w:t>
      </w:r>
      <w:r>
        <w:rPr>
          <w:spacing w:val="20"/>
        </w:rPr>
        <w:t xml:space="preserve"> </w:t>
      </w:r>
      <w:r>
        <w:t>Country</w:t>
      </w:r>
    </w:p>
    <w:p w14:paraId="2F8A372D" w14:textId="41F9AFA0" w:rsidR="00867BAD" w:rsidRDefault="00AB3EA1" w:rsidP="00AB3EA1">
      <w:pPr>
        <w:pStyle w:val="GvdeMetni"/>
        <w:ind w:left="3036" w:right="3036"/>
        <w:jc w:val="center"/>
      </w:pPr>
      <w:r>
        <w:t>²University Name, City,</w:t>
      </w:r>
      <w:r>
        <w:rPr>
          <w:spacing w:val="2"/>
        </w:rPr>
        <w:t xml:space="preserve"> </w:t>
      </w:r>
      <w:r>
        <w:t>Country</w:t>
      </w:r>
    </w:p>
    <w:p w14:paraId="64737942" w14:textId="77777777" w:rsidR="00867BAD" w:rsidRDefault="00000000" w:rsidP="00AB3EA1">
      <w:pPr>
        <w:pStyle w:val="GvdeMetni"/>
        <w:ind w:left="1406" w:right="1433"/>
        <w:jc w:val="center"/>
      </w:pPr>
      <w:r>
        <w:rPr>
          <w:position w:val="6"/>
          <w:sz w:val="13"/>
        </w:rPr>
        <w:t>3</w:t>
      </w:r>
      <w:r>
        <w:t>University Name, City,</w:t>
      </w:r>
      <w:r>
        <w:rPr>
          <w:spacing w:val="-25"/>
        </w:rPr>
        <w:t xml:space="preserve"> </w:t>
      </w:r>
      <w:r>
        <w:t>Country</w:t>
      </w:r>
    </w:p>
    <w:p w14:paraId="3CFFD6DB" w14:textId="77777777" w:rsidR="00867BAD" w:rsidRDefault="00867BAD">
      <w:pPr>
        <w:pStyle w:val="GvdeMetni"/>
        <w:spacing w:before="1"/>
      </w:pPr>
    </w:p>
    <w:p w14:paraId="3DE26F64" w14:textId="77777777" w:rsidR="00867BAD" w:rsidRDefault="00000000">
      <w:pPr>
        <w:ind w:left="1433" w:right="1433"/>
        <w:jc w:val="center"/>
        <w:rPr>
          <w:sz w:val="20"/>
        </w:rPr>
      </w:pPr>
      <w:r>
        <w:rPr>
          <w:b/>
          <w:sz w:val="20"/>
        </w:rPr>
        <w:t xml:space="preserve">Keywords: </w:t>
      </w:r>
      <w:r>
        <w:rPr>
          <w:sz w:val="20"/>
        </w:rPr>
        <w:t>Ceramics, Composites, Metals, Polymers</w:t>
      </w:r>
    </w:p>
    <w:p w14:paraId="32D83562" w14:textId="77777777" w:rsidR="00867BAD" w:rsidRDefault="00867BAD">
      <w:pPr>
        <w:pStyle w:val="GvdeMetni"/>
        <w:spacing w:before="8"/>
        <w:rPr>
          <w:sz w:val="19"/>
        </w:rPr>
      </w:pPr>
    </w:p>
    <w:p w14:paraId="2B84B337" w14:textId="77777777" w:rsidR="00867BAD" w:rsidRDefault="00867BAD">
      <w:pPr>
        <w:rPr>
          <w:sz w:val="19"/>
        </w:rPr>
        <w:sectPr w:rsidR="00867BAD" w:rsidSect="00576B18">
          <w:type w:val="continuous"/>
          <w:pgSz w:w="12240" w:h="15840"/>
          <w:pgMar w:top="1340" w:right="960" w:bottom="280" w:left="960" w:header="708" w:footer="708" w:gutter="0"/>
          <w:cols w:space="708"/>
        </w:sectPr>
      </w:pPr>
    </w:p>
    <w:p w14:paraId="1CDC0AD1" w14:textId="77777777" w:rsidR="00867BAD" w:rsidRDefault="00000000">
      <w:pPr>
        <w:pStyle w:val="Balk1"/>
        <w:spacing w:before="91"/>
        <w:jc w:val="left"/>
      </w:pPr>
      <w:bookmarkStart w:id="2" w:name="Abstract"/>
      <w:bookmarkEnd w:id="2"/>
      <w:r>
        <w:t>Abstract</w:t>
      </w:r>
    </w:p>
    <w:p w14:paraId="4097B27E" w14:textId="77777777" w:rsidR="00867BAD" w:rsidRDefault="00000000">
      <w:pPr>
        <w:pStyle w:val="GvdeMetni"/>
        <w:spacing w:before="1"/>
        <w:ind w:left="120" w:right="38"/>
        <w:jc w:val="both"/>
      </w:pPr>
      <w:r>
        <w:t>The manuscript (max. 4 pages) should contain abstract, introduction,</w:t>
      </w:r>
      <w:r>
        <w:rPr>
          <w:spacing w:val="-13"/>
        </w:rPr>
        <w:t xml:space="preserve"> </w:t>
      </w:r>
      <w:r>
        <w:t>experimental</w:t>
      </w:r>
      <w:r>
        <w:rPr>
          <w:spacing w:val="-16"/>
        </w:rPr>
        <w:t xml:space="preserve"> </w:t>
      </w:r>
      <w:r>
        <w:t>procedure,</w:t>
      </w:r>
      <w:r>
        <w:rPr>
          <w:spacing w:val="-14"/>
        </w:rPr>
        <w:t xml:space="preserve"> </w:t>
      </w:r>
      <w:r>
        <w:t>results</w:t>
      </w:r>
      <w:r>
        <w:rPr>
          <w:spacing w:val="-14"/>
        </w:rPr>
        <w:t xml:space="preserve"> </w:t>
      </w:r>
      <w:r>
        <w:t>and</w:t>
      </w:r>
      <w:r>
        <w:rPr>
          <w:spacing w:val="-11"/>
        </w:rPr>
        <w:t xml:space="preserve"> </w:t>
      </w:r>
      <w:r>
        <w:t xml:space="preserve">conclusion following the title, author name(s), affiliation(s) and keywords. Please write at least three keywords. Additional parts or subheadings are under the initiative of author(s) in accordance with the content integrity. The manuscript is in two column </w:t>
      </w:r>
      <w:proofErr w:type="gramStart"/>
      <w:r>
        <w:t>format</w:t>
      </w:r>
      <w:proofErr w:type="gramEnd"/>
      <w:r>
        <w:t xml:space="preserve"> after the keyword</w:t>
      </w:r>
      <w:r>
        <w:rPr>
          <w:spacing w:val="-3"/>
        </w:rPr>
        <w:t xml:space="preserve"> </w:t>
      </w:r>
      <w:r>
        <w:t>line.</w:t>
      </w:r>
    </w:p>
    <w:p w14:paraId="2D0C3F91" w14:textId="77777777" w:rsidR="00867BAD" w:rsidRDefault="00867BAD">
      <w:pPr>
        <w:pStyle w:val="GvdeMetni"/>
        <w:spacing w:before="10"/>
        <w:rPr>
          <w:b/>
          <w:sz w:val="19"/>
        </w:rPr>
      </w:pPr>
    </w:p>
    <w:p w14:paraId="49EF569F" w14:textId="77777777" w:rsidR="00867BAD" w:rsidRDefault="00000000">
      <w:pPr>
        <w:pStyle w:val="ListeParagraf"/>
        <w:numPr>
          <w:ilvl w:val="0"/>
          <w:numId w:val="2"/>
        </w:numPr>
        <w:tabs>
          <w:tab w:val="left" w:pos="322"/>
        </w:tabs>
        <w:jc w:val="both"/>
        <w:rPr>
          <w:b/>
          <w:sz w:val="20"/>
        </w:rPr>
      </w:pPr>
      <w:bookmarkStart w:id="3" w:name="1._Introduction"/>
      <w:bookmarkEnd w:id="3"/>
      <w:r>
        <w:rPr>
          <w:b/>
          <w:sz w:val="20"/>
        </w:rPr>
        <w:t>Introduction</w:t>
      </w:r>
    </w:p>
    <w:p w14:paraId="7DDAED65" w14:textId="77777777" w:rsidR="00867BAD" w:rsidRDefault="00000000">
      <w:pPr>
        <w:pStyle w:val="GvdeMetni"/>
        <w:ind w:left="120" w:right="39"/>
        <w:jc w:val="both"/>
      </w:pPr>
      <w:r>
        <w:t>The title must be 14 pt., bold, centered and in all caps. The typeface</w:t>
      </w:r>
      <w:r>
        <w:rPr>
          <w:spacing w:val="-9"/>
        </w:rPr>
        <w:t xml:space="preserve"> </w:t>
      </w:r>
      <w:r>
        <w:t>of</w:t>
      </w:r>
      <w:r>
        <w:rPr>
          <w:spacing w:val="-7"/>
        </w:rPr>
        <w:t xml:space="preserve"> </w:t>
      </w:r>
      <w:r>
        <w:t>the</w:t>
      </w:r>
      <w:r>
        <w:rPr>
          <w:spacing w:val="-8"/>
        </w:rPr>
        <w:t xml:space="preserve"> </w:t>
      </w:r>
      <w:r>
        <w:t>manuscript</w:t>
      </w:r>
      <w:r>
        <w:rPr>
          <w:spacing w:val="-8"/>
        </w:rPr>
        <w:t xml:space="preserve"> </w:t>
      </w:r>
      <w:r>
        <w:t>should</w:t>
      </w:r>
      <w:r>
        <w:rPr>
          <w:spacing w:val="-7"/>
        </w:rPr>
        <w:t xml:space="preserve"> </w:t>
      </w:r>
      <w:r>
        <w:t>be</w:t>
      </w:r>
      <w:r>
        <w:rPr>
          <w:spacing w:val="-8"/>
        </w:rPr>
        <w:t xml:space="preserve"> </w:t>
      </w:r>
      <w:r>
        <w:t>Times</w:t>
      </w:r>
      <w:r>
        <w:rPr>
          <w:spacing w:val="-9"/>
        </w:rPr>
        <w:t xml:space="preserve"> </w:t>
      </w:r>
      <w:r>
        <w:t>New</w:t>
      </w:r>
      <w:r>
        <w:rPr>
          <w:spacing w:val="-6"/>
        </w:rPr>
        <w:t xml:space="preserve"> </w:t>
      </w:r>
      <w:r>
        <w:t>Roman,</w:t>
      </w:r>
      <w:r>
        <w:rPr>
          <w:spacing w:val="-9"/>
        </w:rPr>
        <w:t xml:space="preserve"> </w:t>
      </w:r>
      <w:r>
        <w:t>10 pt. and justified. It is allowed to use lower-case letters for element abbreviations</w:t>
      </w:r>
      <w:r>
        <w:rPr>
          <w:spacing w:val="-2"/>
        </w:rPr>
        <w:t xml:space="preserve"> </w:t>
      </w:r>
      <w:r>
        <w:t>etc.</w:t>
      </w:r>
    </w:p>
    <w:p w14:paraId="52D24183" w14:textId="77777777" w:rsidR="00867BAD" w:rsidRDefault="00000000">
      <w:pPr>
        <w:pStyle w:val="GvdeMetni"/>
        <w:ind w:left="119" w:right="39" w:firstLine="360"/>
        <w:jc w:val="both"/>
      </w:pPr>
      <w:r>
        <w:t>Author name(s), affiliation(s) and keywords must follow the title, and they should be 10 pt. and centered. Superscript numbers are used for the authors from different affiliations. Each affiliation should be put on a separate line with a superscript number. The name of the corresponding author who will present the paper must be indicated by an asterisk</w:t>
      </w:r>
      <w:r>
        <w:rPr>
          <w:spacing w:val="-14"/>
        </w:rPr>
        <w:t xml:space="preserve"> </w:t>
      </w:r>
      <w:r>
        <w:t>(*).</w:t>
      </w:r>
      <w:r>
        <w:rPr>
          <w:spacing w:val="-13"/>
        </w:rPr>
        <w:t xml:space="preserve"> </w:t>
      </w:r>
      <w:r>
        <w:t>Leave</w:t>
      </w:r>
      <w:r>
        <w:rPr>
          <w:spacing w:val="-15"/>
        </w:rPr>
        <w:t xml:space="preserve"> </w:t>
      </w:r>
      <w:r>
        <w:t>a</w:t>
      </w:r>
      <w:r>
        <w:rPr>
          <w:spacing w:val="-14"/>
        </w:rPr>
        <w:t xml:space="preserve"> </w:t>
      </w:r>
      <w:r>
        <w:t>blank</w:t>
      </w:r>
      <w:r>
        <w:rPr>
          <w:spacing w:val="-13"/>
        </w:rPr>
        <w:t xml:space="preserve"> </w:t>
      </w:r>
      <w:r>
        <w:t>line</w:t>
      </w:r>
      <w:r>
        <w:rPr>
          <w:spacing w:val="-13"/>
        </w:rPr>
        <w:t xml:space="preserve"> </w:t>
      </w:r>
      <w:r>
        <w:t>between</w:t>
      </w:r>
      <w:r>
        <w:rPr>
          <w:spacing w:val="-13"/>
        </w:rPr>
        <w:t xml:space="preserve"> </w:t>
      </w:r>
      <w:r>
        <w:t>title,</w:t>
      </w:r>
      <w:r>
        <w:rPr>
          <w:spacing w:val="-14"/>
        </w:rPr>
        <w:t xml:space="preserve"> </w:t>
      </w:r>
      <w:r>
        <w:t>author</w:t>
      </w:r>
      <w:r>
        <w:rPr>
          <w:spacing w:val="-13"/>
        </w:rPr>
        <w:t xml:space="preserve"> </w:t>
      </w:r>
      <w:r>
        <w:t>name(s), affiliation(s) and</w:t>
      </w:r>
      <w:r>
        <w:rPr>
          <w:spacing w:val="-1"/>
        </w:rPr>
        <w:t xml:space="preserve"> </w:t>
      </w:r>
      <w:r>
        <w:t>keywords.</w:t>
      </w:r>
    </w:p>
    <w:p w14:paraId="67282850" w14:textId="77777777" w:rsidR="00867BAD" w:rsidRDefault="00867BAD">
      <w:pPr>
        <w:pStyle w:val="GvdeMetni"/>
        <w:spacing w:before="2"/>
      </w:pPr>
    </w:p>
    <w:p w14:paraId="0A9F6A38" w14:textId="77777777" w:rsidR="00867BAD" w:rsidRDefault="00000000">
      <w:pPr>
        <w:pStyle w:val="Balk1"/>
        <w:numPr>
          <w:ilvl w:val="0"/>
          <w:numId w:val="2"/>
        </w:numPr>
        <w:tabs>
          <w:tab w:val="left" w:pos="322"/>
        </w:tabs>
        <w:ind w:hanging="203"/>
        <w:jc w:val="both"/>
      </w:pPr>
      <w:bookmarkStart w:id="4" w:name="2._Experimental_Procedure"/>
      <w:bookmarkEnd w:id="4"/>
      <w:r>
        <w:t>Experimental</w:t>
      </w:r>
      <w:r>
        <w:rPr>
          <w:spacing w:val="-1"/>
        </w:rPr>
        <w:t xml:space="preserve"> </w:t>
      </w:r>
      <w:r>
        <w:t>Procedure</w:t>
      </w:r>
    </w:p>
    <w:p w14:paraId="20BAA210" w14:textId="77777777" w:rsidR="00867BAD" w:rsidRDefault="00000000">
      <w:pPr>
        <w:pStyle w:val="GvdeMetni"/>
        <w:ind w:left="119" w:right="39"/>
        <w:jc w:val="both"/>
      </w:pPr>
      <w:r>
        <w:t>All equations should be typed flush left and numbered in parentheses at the right-hand margin. SI units must be used. Equations</w:t>
      </w:r>
      <w:r>
        <w:rPr>
          <w:spacing w:val="-6"/>
        </w:rPr>
        <w:t xml:space="preserve"> </w:t>
      </w:r>
      <w:r>
        <w:t>separated</w:t>
      </w:r>
      <w:r>
        <w:rPr>
          <w:spacing w:val="-3"/>
        </w:rPr>
        <w:t xml:space="preserve"> </w:t>
      </w:r>
      <w:r>
        <w:t>from</w:t>
      </w:r>
      <w:r>
        <w:rPr>
          <w:spacing w:val="-6"/>
        </w:rPr>
        <w:t xml:space="preserve"> </w:t>
      </w:r>
      <w:r>
        <w:t>the</w:t>
      </w:r>
      <w:r>
        <w:rPr>
          <w:spacing w:val="-4"/>
        </w:rPr>
        <w:t xml:space="preserve"> </w:t>
      </w:r>
      <w:r>
        <w:t>text</w:t>
      </w:r>
      <w:r>
        <w:rPr>
          <w:spacing w:val="-5"/>
        </w:rPr>
        <w:t xml:space="preserve"> </w:t>
      </w:r>
      <w:r>
        <w:t>by</w:t>
      </w:r>
      <w:r>
        <w:rPr>
          <w:spacing w:val="-6"/>
        </w:rPr>
        <w:t xml:space="preserve"> </w:t>
      </w:r>
      <w:r>
        <w:t>one</w:t>
      </w:r>
      <w:r>
        <w:rPr>
          <w:spacing w:val="-7"/>
        </w:rPr>
        <w:t xml:space="preserve"> </w:t>
      </w:r>
      <w:r>
        <w:t>blank</w:t>
      </w:r>
      <w:r>
        <w:rPr>
          <w:spacing w:val="-3"/>
        </w:rPr>
        <w:t xml:space="preserve"> </w:t>
      </w:r>
      <w:r>
        <w:t>line</w:t>
      </w:r>
      <w:r>
        <w:rPr>
          <w:spacing w:val="-7"/>
        </w:rPr>
        <w:t xml:space="preserve"> </w:t>
      </w:r>
      <w:r>
        <w:t>of</w:t>
      </w:r>
      <w:r>
        <w:rPr>
          <w:spacing w:val="-6"/>
        </w:rPr>
        <w:t xml:space="preserve"> </w:t>
      </w:r>
      <w:r>
        <w:t>space above and below.</w:t>
      </w:r>
    </w:p>
    <w:p w14:paraId="32E810BC" w14:textId="77777777" w:rsidR="00867BAD" w:rsidRDefault="00867BAD">
      <w:pPr>
        <w:pStyle w:val="GvdeMetni"/>
        <w:spacing w:before="8"/>
        <w:rPr>
          <w:sz w:val="19"/>
        </w:rPr>
      </w:pPr>
    </w:p>
    <w:p w14:paraId="0BD6DCBC" w14:textId="77777777" w:rsidR="00867BAD" w:rsidRDefault="00000000">
      <w:pPr>
        <w:tabs>
          <w:tab w:val="left" w:pos="4643"/>
        </w:tabs>
        <w:spacing w:before="1"/>
        <w:ind w:left="119"/>
        <w:jc w:val="both"/>
        <w:rPr>
          <w:sz w:val="20"/>
        </w:rPr>
      </w:pPr>
      <w:proofErr w:type="gramStart"/>
      <w:r>
        <w:rPr>
          <w:position w:val="2"/>
          <w:sz w:val="20"/>
        </w:rPr>
        <w:t>Ca(</w:t>
      </w:r>
      <w:proofErr w:type="gramEnd"/>
      <w:r>
        <w:rPr>
          <w:position w:val="2"/>
          <w:sz w:val="20"/>
        </w:rPr>
        <w:t>CO)</w:t>
      </w:r>
      <w:proofErr w:type="gramStart"/>
      <w:r>
        <w:rPr>
          <w:sz w:val="13"/>
        </w:rPr>
        <w:t xml:space="preserve">3  </w:t>
      </w:r>
      <w:r>
        <w:rPr>
          <w:position w:val="2"/>
          <w:sz w:val="20"/>
        </w:rPr>
        <w:t>→</w:t>
      </w:r>
      <w:proofErr w:type="gramEnd"/>
      <w:r>
        <w:rPr>
          <w:position w:val="2"/>
          <w:sz w:val="20"/>
        </w:rPr>
        <w:t xml:space="preserve"> CaO</w:t>
      </w:r>
      <w:r>
        <w:rPr>
          <w:spacing w:val="-19"/>
          <w:position w:val="2"/>
          <w:sz w:val="20"/>
        </w:rPr>
        <w:t xml:space="preserve"> </w:t>
      </w:r>
      <w:r>
        <w:rPr>
          <w:position w:val="2"/>
          <w:sz w:val="20"/>
        </w:rPr>
        <w:t>+</w:t>
      </w:r>
      <w:r>
        <w:rPr>
          <w:spacing w:val="-1"/>
          <w:position w:val="2"/>
          <w:sz w:val="20"/>
        </w:rPr>
        <w:t xml:space="preserve"> </w:t>
      </w:r>
      <w:r>
        <w:rPr>
          <w:position w:val="2"/>
          <w:sz w:val="20"/>
        </w:rPr>
        <w:t>CO</w:t>
      </w:r>
      <w:r>
        <w:rPr>
          <w:sz w:val="13"/>
        </w:rPr>
        <w:t>2</w:t>
      </w:r>
      <w:r>
        <w:rPr>
          <w:sz w:val="13"/>
        </w:rPr>
        <w:tab/>
      </w:r>
      <w:r>
        <w:rPr>
          <w:position w:val="2"/>
          <w:sz w:val="20"/>
        </w:rPr>
        <w:t>(1)</w:t>
      </w:r>
    </w:p>
    <w:p w14:paraId="4CDEC301" w14:textId="77777777" w:rsidR="00867BAD" w:rsidRDefault="00867BAD">
      <w:pPr>
        <w:pStyle w:val="GvdeMetni"/>
        <w:spacing w:before="5"/>
        <w:rPr>
          <w:sz w:val="19"/>
        </w:rPr>
      </w:pPr>
    </w:p>
    <w:p w14:paraId="18EBEBBC" w14:textId="77777777" w:rsidR="00867BAD" w:rsidRDefault="00000000">
      <w:pPr>
        <w:pStyle w:val="GvdeMetni"/>
        <w:spacing w:before="1"/>
        <w:ind w:left="119" w:right="38" w:firstLine="360"/>
        <w:jc w:val="both"/>
      </w:pPr>
      <w:r>
        <w:t>First-level subheadings are flush left, bold and numbered (except Abstract, References and Acknowledgment) and first letter of each word capitalized. All headings should be separated from the text by one</w:t>
      </w:r>
      <w:r>
        <w:rPr>
          <w:spacing w:val="-29"/>
        </w:rPr>
        <w:t xml:space="preserve"> </w:t>
      </w:r>
      <w:r>
        <w:t>blank line</w:t>
      </w:r>
      <w:r>
        <w:rPr>
          <w:spacing w:val="-1"/>
        </w:rPr>
        <w:t xml:space="preserve"> </w:t>
      </w:r>
      <w:r>
        <w:t>above.</w:t>
      </w:r>
    </w:p>
    <w:p w14:paraId="2DBF5421" w14:textId="77777777" w:rsidR="00867BAD" w:rsidRDefault="00867BAD">
      <w:pPr>
        <w:pStyle w:val="GvdeMetni"/>
      </w:pPr>
    </w:p>
    <w:p w14:paraId="200B3EBF" w14:textId="77777777" w:rsidR="00867BAD" w:rsidRDefault="00000000">
      <w:pPr>
        <w:pStyle w:val="Balk1"/>
        <w:numPr>
          <w:ilvl w:val="1"/>
          <w:numId w:val="2"/>
        </w:numPr>
        <w:tabs>
          <w:tab w:val="left" w:pos="473"/>
        </w:tabs>
        <w:ind w:hanging="354"/>
      </w:pPr>
      <w:r>
        <w:t>Second-level</w:t>
      </w:r>
      <w:r>
        <w:rPr>
          <w:spacing w:val="-1"/>
        </w:rPr>
        <w:t xml:space="preserve"> </w:t>
      </w:r>
      <w:r>
        <w:t>subheading</w:t>
      </w:r>
    </w:p>
    <w:p w14:paraId="6A72E72C" w14:textId="77777777" w:rsidR="00867BAD" w:rsidRDefault="00000000">
      <w:pPr>
        <w:pStyle w:val="GvdeMetni"/>
        <w:spacing w:before="1"/>
        <w:ind w:left="119" w:right="38"/>
        <w:jc w:val="both"/>
      </w:pPr>
      <w:r>
        <w:t>Second-level</w:t>
      </w:r>
      <w:r>
        <w:rPr>
          <w:spacing w:val="-8"/>
        </w:rPr>
        <w:t xml:space="preserve"> </w:t>
      </w:r>
      <w:r>
        <w:t>subheadings</w:t>
      </w:r>
      <w:r>
        <w:rPr>
          <w:spacing w:val="-8"/>
        </w:rPr>
        <w:t xml:space="preserve"> </w:t>
      </w:r>
      <w:r>
        <w:t>are</w:t>
      </w:r>
      <w:r>
        <w:rPr>
          <w:spacing w:val="-9"/>
        </w:rPr>
        <w:t xml:space="preserve"> </w:t>
      </w:r>
      <w:r>
        <w:t>flush</w:t>
      </w:r>
      <w:r>
        <w:rPr>
          <w:spacing w:val="-6"/>
        </w:rPr>
        <w:t xml:space="preserve"> </w:t>
      </w:r>
      <w:r>
        <w:t>left,</w:t>
      </w:r>
      <w:r>
        <w:rPr>
          <w:spacing w:val="-9"/>
        </w:rPr>
        <w:t xml:space="preserve"> </w:t>
      </w:r>
      <w:r>
        <w:t>bold,</w:t>
      </w:r>
      <w:r>
        <w:rPr>
          <w:spacing w:val="-9"/>
        </w:rPr>
        <w:t xml:space="preserve"> </w:t>
      </w:r>
      <w:r>
        <w:t>numbered</w:t>
      </w:r>
      <w:r>
        <w:rPr>
          <w:spacing w:val="-8"/>
        </w:rPr>
        <w:t xml:space="preserve"> </w:t>
      </w:r>
      <w:r>
        <w:t>and first letter of each heading</w:t>
      </w:r>
      <w:r>
        <w:rPr>
          <w:spacing w:val="-1"/>
        </w:rPr>
        <w:t xml:space="preserve"> </w:t>
      </w:r>
      <w:r>
        <w:t>capitalized.</w:t>
      </w:r>
    </w:p>
    <w:p w14:paraId="551B6F41" w14:textId="77777777" w:rsidR="00867BAD" w:rsidRDefault="00867BAD">
      <w:pPr>
        <w:pStyle w:val="GvdeMetni"/>
      </w:pPr>
    </w:p>
    <w:p w14:paraId="1887FC83" w14:textId="77777777" w:rsidR="00867BAD" w:rsidRDefault="00000000">
      <w:pPr>
        <w:pStyle w:val="GvdeMetni"/>
        <w:ind w:left="120" w:right="40"/>
        <w:jc w:val="both"/>
      </w:pPr>
      <w:r>
        <w:rPr>
          <w:u w:val="single"/>
        </w:rPr>
        <w:t>Third-level subheading</w:t>
      </w:r>
      <w:r>
        <w:t xml:space="preserve"> are flush left, underlined and first letter of each heading capitalized.</w:t>
      </w:r>
    </w:p>
    <w:p w14:paraId="33EEF6A5" w14:textId="77777777" w:rsidR="00867BAD" w:rsidRDefault="00000000">
      <w:pPr>
        <w:pStyle w:val="Balk1"/>
        <w:numPr>
          <w:ilvl w:val="0"/>
          <w:numId w:val="2"/>
        </w:numPr>
        <w:tabs>
          <w:tab w:val="left" w:pos="322"/>
        </w:tabs>
        <w:spacing w:before="91"/>
        <w:ind w:hanging="203"/>
        <w:jc w:val="both"/>
      </w:pPr>
      <w:bookmarkStart w:id="5" w:name="3._Results_and_Discussion"/>
      <w:bookmarkEnd w:id="5"/>
      <w:r>
        <w:rPr>
          <w:w w:val="99"/>
        </w:rPr>
        <w:br w:type="column"/>
      </w:r>
      <w:r>
        <w:t>Results and</w:t>
      </w:r>
      <w:r>
        <w:rPr>
          <w:spacing w:val="-3"/>
        </w:rPr>
        <w:t xml:space="preserve"> </w:t>
      </w:r>
      <w:r>
        <w:t>Discussion</w:t>
      </w:r>
    </w:p>
    <w:p w14:paraId="7178F599" w14:textId="77777777" w:rsidR="00867BAD" w:rsidRDefault="00000000">
      <w:pPr>
        <w:pStyle w:val="GvdeMetni"/>
        <w:ind w:left="119" w:right="115"/>
        <w:jc w:val="both"/>
      </w:pPr>
      <w:r>
        <w:t>Tables should be prepared in the form given in Table 1.</w:t>
      </w:r>
      <w:r>
        <w:rPr>
          <w:spacing w:val="-29"/>
        </w:rPr>
        <w:t xml:space="preserve"> </w:t>
      </w:r>
      <w:r>
        <w:t>The font</w:t>
      </w:r>
      <w:r>
        <w:rPr>
          <w:spacing w:val="-14"/>
        </w:rPr>
        <w:t xml:space="preserve"> </w:t>
      </w:r>
      <w:r>
        <w:t>size</w:t>
      </w:r>
      <w:r>
        <w:rPr>
          <w:spacing w:val="-14"/>
        </w:rPr>
        <w:t xml:space="preserve"> </w:t>
      </w:r>
      <w:r>
        <w:t>is</w:t>
      </w:r>
      <w:r>
        <w:rPr>
          <w:spacing w:val="-15"/>
        </w:rPr>
        <w:t xml:space="preserve"> </w:t>
      </w:r>
      <w:r>
        <w:t>10</w:t>
      </w:r>
      <w:r>
        <w:rPr>
          <w:spacing w:val="-13"/>
        </w:rPr>
        <w:t xml:space="preserve"> </w:t>
      </w:r>
      <w:r>
        <w:t>pt.,</w:t>
      </w:r>
      <w:r>
        <w:rPr>
          <w:spacing w:val="-16"/>
        </w:rPr>
        <w:t xml:space="preserve"> </w:t>
      </w:r>
      <w:r>
        <w:t>however,</w:t>
      </w:r>
      <w:r>
        <w:rPr>
          <w:spacing w:val="-13"/>
        </w:rPr>
        <w:t xml:space="preserve"> </w:t>
      </w:r>
      <w:r>
        <w:t>down</w:t>
      </w:r>
      <w:r>
        <w:rPr>
          <w:spacing w:val="-13"/>
        </w:rPr>
        <w:t xml:space="preserve"> </w:t>
      </w:r>
      <w:r>
        <w:t>to</w:t>
      </w:r>
      <w:r>
        <w:rPr>
          <w:spacing w:val="-13"/>
        </w:rPr>
        <w:t xml:space="preserve"> </w:t>
      </w:r>
      <w:r>
        <w:t>8</w:t>
      </w:r>
      <w:r>
        <w:rPr>
          <w:spacing w:val="-13"/>
        </w:rPr>
        <w:t xml:space="preserve"> </w:t>
      </w:r>
      <w:r>
        <w:t>pt.</w:t>
      </w:r>
      <w:r>
        <w:rPr>
          <w:spacing w:val="-13"/>
        </w:rPr>
        <w:t xml:space="preserve"> </w:t>
      </w:r>
      <w:r>
        <w:t>sizes</w:t>
      </w:r>
      <w:r>
        <w:rPr>
          <w:spacing w:val="-15"/>
        </w:rPr>
        <w:t xml:space="preserve"> </w:t>
      </w:r>
      <w:r>
        <w:t>are</w:t>
      </w:r>
      <w:r>
        <w:rPr>
          <w:spacing w:val="-13"/>
        </w:rPr>
        <w:t xml:space="preserve"> </w:t>
      </w:r>
      <w:r>
        <w:t>acceptable to fit the data, if</w:t>
      </w:r>
      <w:r>
        <w:rPr>
          <w:spacing w:val="-1"/>
        </w:rPr>
        <w:t xml:space="preserve"> </w:t>
      </w:r>
      <w:r>
        <w:t>necessary.</w:t>
      </w:r>
    </w:p>
    <w:p w14:paraId="4872F0BB" w14:textId="77777777" w:rsidR="00867BAD" w:rsidRDefault="00867BAD">
      <w:pPr>
        <w:pStyle w:val="GvdeMetni"/>
      </w:pPr>
    </w:p>
    <w:p w14:paraId="7C8A2367" w14:textId="77777777" w:rsidR="00867BAD" w:rsidRDefault="00000000">
      <w:pPr>
        <w:pStyle w:val="GvdeMetni"/>
        <w:ind w:left="525"/>
      </w:pPr>
      <w:r>
        <w:rPr>
          <w:b/>
        </w:rPr>
        <w:t xml:space="preserve">Table 1. </w:t>
      </w:r>
      <w:r>
        <w:t>Chemical analysis of the Material (</w:t>
      </w:r>
      <w:proofErr w:type="spellStart"/>
      <w:r>
        <w:t>wt</w:t>
      </w:r>
      <w:proofErr w:type="spellEnd"/>
      <w:r>
        <w:t>%)</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975"/>
        <w:gridCol w:w="975"/>
        <w:gridCol w:w="973"/>
        <w:gridCol w:w="937"/>
      </w:tblGrid>
      <w:tr w:rsidR="00867BAD" w14:paraId="733A1B0C" w14:textId="77777777">
        <w:trPr>
          <w:trHeight w:val="229"/>
        </w:trPr>
        <w:tc>
          <w:tcPr>
            <w:tcW w:w="934" w:type="dxa"/>
          </w:tcPr>
          <w:p w14:paraId="5A7D0EB8" w14:textId="77777777" w:rsidR="00867BAD" w:rsidRDefault="00000000">
            <w:pPr>
              <w:pStyle w:val="TableParagraph"/>
              <w:ind w:right="262"/>
              <w:rPr>
                <w:sz w:val="20"/>
              </w:rPr>
            </w:pPr>
            <w:r>
              <w:rPr>
                <w:sz w:val="20"/>
              </w:rPr>
              <w:t>Fe</w:t>
            </w:r>
          </w:p>
        </w:tc>
        <w:tc>
          <w:tcPr>
            <w:tcW w:w="975" w:type="dxa"/>
          </w:tcPr>
          <w:p w14:paraId="0AAA7CB1" w14:textId="77777777" w:rsidR="00867BAD" w:rsidRDefault="00000000">
            <w:pPr>
              <w:pStyle w:val="TableParagraph"/>
              <w:ind w:left="287" w:right="282"/>
              <w:rPr>
                <w:sz w:val="20"/>
              </w:rPr>
            </w:pPr>
            <w:r>
              <w:rPr>
                <w:sz w:val="20"/>
              </w:rPr>
              <w:t>Si</w:t>
            </w:r>
          </w:p>
        </w:tc>
        <w:tc>
          <w:tcPr>
            <w:tcW w:w="975" w:type="dxa"/>
          </w:tcPr>
          <w:p w14:paraId="497E4F98" w14:textId="77777777" w:rsidR="00867BAD" w:rsidRDefault="00000000">
            <w:pPr>
              <w:pStyle w:val="TableParagraph"/>
              <w:ind w:left="289" w:right="282"/>
              <w:rPr>
                <w:sz w:val="20"/>
              </w:rPr>
            </w:pPr>
            <w:r>
              <w:rPr>
                <w:sz w:val="20"/>
              </w:rPr>
              <w:t>Cu</w:t>
            </w:r>
          </w:p>
        </w:tc>
        <w:tc>
          <w:tcPr>
            <w:tcW w:w="973" w:type="dxa"/>
          </w:tcPr>
          <w:p w14:paraId="0DC04407" w14:textId="77777777" w:rsidR="00867BAD" w:rsidRDefault="00000000">
            <w:pPr>
              <w:pStyle w:val="TableParagraph"/>
              <w:ind w:left="343"/>
              <w:jc w:val="left"/>
              <w:rPr>
                <w:sz w:val="20"/>
              </w:rPr>
            </w:pPr>
            <w:r>
              <w:rPr>
                <w:sz w:val="20"/>
              </w:rPr>
              <w:t>Mn</w:t>
            </w:r>
          </w:p>
        </w:tc>
        <w:tc>
          <w:tcPr>
            <w:tcW w:w="937" w:type="dxa"/>
          </w:tcPr>
          <w:p w14:paraId="23FE70CD" w14:textId="77777777" w:rsidR="00867BAD" w:rsidRDefault="00000000">
            <w:pPr>
              <w:pStyle w:val="TableParagraph"/>
              <w:ind w:left="326"/>
              <w:jc w:val="left"/>
              <w:rPr>
                <w:sz w:val="20"/>
              </w:rPr>
            </w:pPr>
            <w:r>
              <w:rPr>
                <w:sz w:val="20"/>
              </w:rPr>
              <w:t>Mg</w:t>
            </w:r>
          </w:p>
        </w:tc>
      </w:tr>
      <w:tr w:rsidR="00867BAD" w14:paraId="14BCDFDD" w14:textId="77777777">
        <w:trPr>
          <w:trHeight w:val="229"/>
        </w:trPr>
        <w:tc>
          <w:tcPr>
            <w:tcW w:w="934" w:type="dxa"/>
          </w:tcPr>
          <w:p w14:paraId="172C8C81" w14:textId="77777777" w:rsidR="00867BAD" w:rsidRDefault="00000000">
            <w:pPr>
              <w:pStyle w:val="TableParagraph"/>
              <w:ind w:left="271" w:right="262"/>
              <w:rPr>
                <w:sz w:val="20"/>
              </w:rPr>
            </w:pPr>
            <w:r>
              <w:rPr>
                <w:sz w:val="20"/>
              </w:rPr>
              <w:t>1.02</w:t>
            </w:r>
          </w:p>
        </w:tc>
        <w:tc>
          <w:tcPr>
            <w:tcW w:w="975" w:type="dxa"/>
          </w:tcPr>
          <w:p w14:paraId="2316EF21" w14:textId="77777777" w:rsidR="00867BAD" w:rsidRDefault="00000000">
            <w:pPr>
              <w:pStyle w:val="TableParagraph"/>
              <w:ind w:left="292" w:right="282"/>
              <w:rPr>
                <w:sz w:val="20"/>
              </w:rPr>
            </w:pPr>
            <w:r>
              <w:rPr>
                <w:sz w:val="20"/>
              </w:rPr>
              <w:t>7.54</w:t>
            </w:r>
          </w:p>
        </w:tc>
        <w:tc>
          <w:tcPr>
            <w:tcW w:w="975" w:type="dxa"/>
          </w:tcPr>
          <w:p w14:paraId="41E09CA8" w14:textId="77777777" w:rsidR="00867BAD" w:rsidRDefault="00000000">
            <w:pPr>
              <w:pStyle w:val="TableParagraph"/>
              <w:ind w:left="291" w:right="282"/>
              <w:rPr>
                <w:sz w:val="20"/>
              </w:rPr>
            </w:pPr>
            <w:r>
              <w:rPr>
                <w:sz w:val="20"/>
              </w:rPr>
              <w:t>3.45</w:t>
            </w:r>
          </w:p>
        </w:tc>
        <w:tc>
          <w:tcPr>
            <w:tcW w:w="973" w:type="dxa"/>
          </w:tcPr>
          <w:p w14:paraId="60E6A070" w14:textId="77777777" w:rsidR="00867BAD" w:rsidRDefault="00000000">
            <w:pPr>
              <w:pStyle w:val="TableParagraph"/>
              <w:ind w:left="307"/>
              <w:jc w:val="left"/>
              <w:rPr>
                <w:sz w:val="20"/>
              </w:rPr>
            </w:pPr>
            <w:r>
              <w:rPr>
                <w:sz w:val="20"/>
              </w:rPr>
              <w:t>0.36</w:t>
            </w:r>
          </w:p>
        </w:tc>
        <w:tc>
          <w:tcPr>
            <w:tcW w:w="937" w:type="dxa"/>
          </w:tcPr>
          <w:p w14:paraId="0AA5C680" w14:textId="77777777" w:rsidR="00867BAD" w:rsidRDefault="00000000">
            <w:pPr>
              <w:pStyle w:val="TableParagraph"/>
              <w:ind w:left="290"/>
              <w:jc w:val="left"/>
              <w:rPr>
                <w:sz w:val="20"/>
              </w:rPr>
            </w:pPr>
            <w:r>
              <w:rPr>
                <w:sz w:val="20"/>
              </w:rPr>
              <w:t>0.32</w:t>
            </w:r>
          </w:p>
        </w:tc>
      </w:tr>
    </w:tbl>
    <w:p w14:paraId="2CE4E014" w14:textId="77777777" w:rsidR="00867BAD" w:rsidRDefault="00867BAD">
      <w:pPr>
        <w:pStyle w:val="GvdeMetni"/>
      </w:pPr>
    </w:p>
    <w:p w14:paraId="63751AFB" w14:textId="77777777" w:rsidR="00867BAD" w:rsidRDefault="00000000">
      <w:pPr>
        <w:pStyle w:val="GvdeMetni"/>
        <w:ind w:left="479"/>
      </w:pPr>
      <w:r>
        <w:t>Figures should be prepared in the form given in Figure</w:t>
      </w:r>
    </w:p>
    <w:p w14:paraId="1E990679" w14:textId="77777777" w:rsidR="00867BAD" w:rsidRDefault="00000000">
      <w:pPr>
        <w:pStyle w:val="GvdeMetni"/>
        <w:spacing w:before="1"/>
        <w:ind w:left="119" w:right="116"/>
        <w:jc w:val="both"/>
      </w:pPr>
      <w:r>
        <w:t>1. Graphs and photographs should be in high quality. Colored graphs and photos are acceptable.</w:t>
      </w:r>
    </w:p>
    <w:p w14:paraId="6F9A0A06" w14:textId="77777777" w:rsidR="00867BAD" w:rsidRDefault="00000000">
      <w:pPr>
        <w:pStyle w:val="GvdeMetni"/>
        <w:spacing w:before="6"/>
        <w:rPr>
          <w:sz w:val="16"/>
        </w:rPr>
      </w:pPr>
      <w:r>
        <w:rPr>
          <w:noProof/>
        </w:rPr>
        <w:drawing>
          <wp:anchor distT="0" distB="0" distL="0" distR="0" simplePos="0" relativeHeight="251658240" behindDoc="0" locked="0" layoutInCell="1" allowOverlap="1" wp14:anchorId="6033D053" wp14:editId="3ECBE6E1">
            <wp:simplePos x="0" y="0"/>
            <wp:positionH relativeFrom="page">
              <wp:posOffset>4320857</wp:posOffset>
            </wp:positionH>
            <wp:positionV relativeFrom="paragraph">
              <wp:posOffset>145744</wp:posOffset>
            </wp:positionV>
            <wp:extent cx="2451414" cy="1730406"/>
            <wp:effectExtent l="0" t="0" r="0" b="0"/>
            <wp:wrapTopAndBottom/>
            <wp:docPr id="1" name="image1.jpeg" descr="C:\Users\Ahmet\Desktop\Turan Dr. Tez\Dr. Makaleler\HTMP Makale\Figures\Figure 7, BET NaCl MgSO4.7H2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451414" cy="1730406"/>
                    </a:xfrm>
                    <a:prstGeom prst="rect">
                      <a:avLst/>
                    </a:prstGeom>
                  </pic:spPr>
                </pic:pic>
              </a:graphicData>
            </a:graphic>
          </wp:anchor>
        </w:drawing>
      </w:r>
    </w:p>
    <w:p w14:paraId="037F7F9F" w14:textId="77777777" w:rsidR="00867BAD" w:rsidRDefault="00000000">
      <w:pPr>
        <w:pStyle w:val="GvdeMetni"/>
        <w:spacing w:before="8"/>
        <w:ind w:left="119"/>
        <w:jc w:val="both"/>
      </w:pPr>
      <w:r>
        <w:rPr>
          <w:b/>
        </w:rPr>
        <w:t xml:space="preserve">Figure 1. </w:t>
      </w:r>
      <w:r>
        <w:t xml:space="preserve">Variation of </w:t>
      </w:r>
      <w:r>
        <w:rPr>
          <w:b/>
        </w:rPr>
        <w:t>s</w:t>
      </w:r>
      <w:r>
        <w:t>pecific surface area with % addition</w:t>
      </w:r>
    </w:p>
    <w:p w14:paraId="4D4F988E" w14:textId="77777777" w:rsidR="00867BAD" w:rsidRDefault="00867BAD">
      <w:pPr>
        <w:pStyle w:val="GvdeMetni"/>
        <w:spacing w:before="10"/>
        <w:rPr>
          <w:sz w:val="19"/>
        </w:rPr>
      </w:pPr>
    </w:p>
    <w:p w14:paraId="019C565B" w14:textId="77777777" w:rsidR="00867BAD" w:rsidRDefault="00000000">
      <w:pPr>
        <w:pStyle w:val="Balk1"/>
      </w:pPr>
      <w:bookmarkStart w:id="6" w:name="4._Conclusion"/>
      <w:bookmarkEnd w:id="6"/>
      <w:r>
        <w:t>4. Conclusion</w:t>
      </w:r>
    </w:p>
    <w:p w14:paraId="65A9A192" w14:textId="77777777" w:rsidR="00867BAD" w:rsidRDefault="00000000">
      <w:pPr>
        <w:pStyle w:val="GvdeMetni"/>
        <w:ind w:left="120" w:right="113"/>
        <w:jc w:val="both"/>
      </w:pPr>
      <w:r>
        <w:t>Page</w:t>
      </w:r>
      <w:r>
        <w:rPr>
          <w:spacing w:val="-9"/>
        </w:rPr>
        <w:t xml:space="preserve"> </w:t>
      </w:r>
      <w:r>
        <w:t>size</w:t>
      </w:r>
      <w:r>
        <w:rPr>
          <w:spacing w:val="-8"/>
        </w:rPr>
        <w:t xml:space="preserve"> </w:t>
      </w:r>
      <w:r>
        <w:t>is</w:t>
      </w:r>
      <w:r>
        <w:rPr>
          <w:spacing w:val="-9"/>
        </w:rPr>
        <w:t xml:space="preserve"> </w:t>
      </w:r>
      <w:r>
        <w:t>215.9</w:t>
      </w:r>
      <w:r>
        <w:rPr>
          <w:spacing w:val="-7"/>
        </w:rPr>
        <w:t xml:space="preserve"> </w:t>
      </w:r>
      <w:r>
        <w:t>mm</w:t>
      </w:r>
      <w:r>
        <w:rPr>
          <w:spacing w:val="-7"/>
        </w:rPr>
        <w:t xml:space="preserve"> </w:t>
      </w:r>
      <w:r>
        <w:t>x</w:t>
      </w:r>
      <w:r>
        <w:rPr>
          <w:spacing w:val="-9"/>
        </w:rPr>
        <w:t xml:space="preserve"> </w:t>
      </w:r>
      <w:r>
        <w:t>279.4</w:t>
      </w:r>
      <w:r>
        <w:rPr>
          <w:spacing w:val="-10"/>
        </w:rPr>
        <w:t xml:space="preserve"> </w:t>
      </w:r>
      <w:r>
        <w:t>mm.</w:t>
      </w:r>
      <w:r>
        <w:rPr>
          <w:spacing w:val="-8"/>
        </w:rPr>
        <w:t xml:space="preserve"> </w:t>
      </w:r>
      <w:r>
        <w:t>Top</w:t>
      </w:r>
      <w:r>
        <w:rPr>
          <w:spacing w:val="-7"/>
        </w:rPr>
        <w:t xml:space="preserve"> </w:t>
      </w:r>
      <w:r>
        <w:t>and</w:t>
      </w:r>
      <w:r>
        <w:rPr>
          <w:spacing w:val="-9"/>
        </w:rPr>
        <w:t xml:space="preserve"> </w:t>
      </w:r>
      <w:r>
        <w:t>bottom</w:t>
      </w:r>
      <w:r>
        <w:rPr>
          <w:spacing w:val="-7"/>
        </w:rPr>
        <w:t xml:space="preserve"> </w:t>
      </w:r>
      <w:r>
        <w:t>margins are 25 mm, left and right margins are 20 mm. Please do not give numbers to the</w:t>
      </w:r>
      <w:r>
        <w:rPr>
          <w:spacing w:val="-3"/>
        </w:rPr>
        <w:t xml:space="preserve"> </w:t>
      </w:r>
      <w:r>
        <w:t>pages.</w:t>
      </w:r>
    </w:p>
    <w:p w14:paraId="37A846F1" w14:textId="77777777" w:rsidR="00867BAD" w:rsidRDefault="00867BAD">
      <w:pPr>
        <w:pStyle w:val="GvdeMetni"/>
      </w:pPr>
    </w:p>
    <w:p w14:paraId="4DB655E1" w14:textId="77777777" w:rsidR="00867BAD" w:rsidRDefault="00000000">
      <w:pPr>
        <w:pStyle w:val="Balk1"/>
        <w:jc w:val="left"/>
      </w:pPr>
      <w:r>
        <w:t>Acknowledgment</w:t>
      </w:r>
    </w:p>
    <w:p w14:paraId="670979C5" w14:textId="77777777" w:rsidR="00867BAD" w:rsidRDefault="00000000">
      <w:pPr>
        <w:pStyle w:val="GvdeMetni"/>
        <w:ind w:left="120" w:right="113"/>
        <w:jc w:val="both"/>
      </w:pPr>
      <w:r>
        <w:t>Acknowledgment part can be added to the manuscript. References should be given with the order where it is used in the text body. Examples of reference types are given below. [1] corresponds to journal articles, [2] conferences proceedings and abstracts, [3] books, [4] chapters in the books, [5] thesis, and [6] websites.</w:t>
      </w:r>
    </w:p>
    <w:p w14:paraId="71915D05" w14:textId="77777777" w:rsidR="00867BAD" w:rsidRDefault="00867BAD">
      <w:pPr>
        <w:pStyle w:val="GvdeMetni"/>
        <w:spacing w:before="1"/>
      </w:pPr>
    </w:p>
    <w:p w14:paraId="70AA7C94" w14:textId="77777777" w:rsidR="00867BAD" w:rsidRDefault="00000000">
      <w:pPr>
        <w:pStyle w:val="Balk1"/>
        <w:jc w:val="left"/>
      </w:pPr>
      <w:r>
        <w:t>References</w:t>
      </w:r>
    </w:p>
    <w:p w14:paraId="577A2C08" w14:textId="77777777" w:rsidR="00867BAD" w:rsidRDefault="00000000">
      <w:pPr>
        <w:pStyle w:val="ListeParagraf"/>
        <w:numPr>
          <w:ilvl w:val="0"/>
          <w:numId w:val="1"/>
        </w:numPr>
        <w:tabs>
          <w:tab w:val="left" w:pos="481"/>
        </w:tabs>
        <w:spacing w:before="1"/>
        <w:ind w:right="114"/>
        <w:rPr>
          <w:sz w:val="20"/>
        </w:rPr>
      </w:pPr>
      <w:r>
        <w:rPr>
          <w:sz w:val="20"/>
        </w:rPr>
        <w:t>U. Demircan, B. Derin and O. Yucel, Materials Research Bulletin, 42 (2007)</w:t>
      </w:r>
      <w:r>
        <w:rPr>
          <w:spacing w:val="-1"/>
          <w:sz w:val="20"/>
        </w:rPr>
        <w:t xml:space="preserve"> </w:t>
      </w:r>
      <w:r>
        <w:rPr>
          <w:sz w:val="20"/>
        </w:rPr>
        <w:t>312-318.</w:t>
      </w:r>
    </w:p>
    <w:p w14:paraId="04F808E6" w14:textId="77777777" w:rsidR="00867BAD" w:rsidRDefault="00000000">
      <w:pPr>
        <w:pStyle w:val="ListeParagraf"/>
        <w:numPr>
          <w:ilvl w:val="0"/>
          <w:numId w:val="1"/>
        </w:numPr>
        <w:tabs>
          <w:tab w:val="left" w:pos="481"/>
        </w:tabs>
        <w:spacing w:before="5" w:line="235" w:lineRule="auto"/>
        <w:ind w:right="116" w:hanging="360"/>
        <w:rPr>
          <w:sz w:val="20"/>
        </w:rPr>
      </w:pPr>
      <w:r>
        <w:rPr>
          <w:sz w:val="20"/>
        </w:rPr>
        <w:t>A. Turan, F.C. Sahin, G. Goller and O. Yucel, Spark</w:t>
      </w:r>
      <w:r>
        <w:rPr>
          <w:position w:val="2"/>
          <w:sz w:val="20"/>
        </w:rPr>
        <w:t xml:space="preserve"> Plasma Sintering of TiB</w:t>
      </w:r>
      <w:r>
        <w:rPr>
          <w:sz w:val="13"/>
        </w:rPr>
        <w:t xml:space="preserve">2 </w:t>
      </w:r>
      <w:r>
        <w:rPr>
          <w:position w:val="2"/>
          <w:sz w:val="20"/>
        </w:rPr>
        <w:t>Ceramics, 13</w:t>
      </w:r>
      <w:r>
        <w:rPr>
          <w:position w:val="2"/>
          <w:sz w:val="20"/>
          <w:vertAlign w:val="superscript"/>
        </w:rPr>
        <w:t>th</w:t>
      </w:r>
      <w:r>
        <w:rPr>
          <w:position w:val="2"/>
          <w:sz w:val="20"/>
        </w:rPr>
        <w:t xml:space="preserve"> Conference</w:t>
      </w:r>
      <w:r>
        <w:rPr>
          <w:spacing w:val="9"/>
          <w:position w:val="2"/>
          <w:sz w:val="20"/>
        </w:rPr>
        <w:t xml:space="preserve"> </w:t>
      </w:r>
      <w:r>
        <w:rPr>
          <w:position w:val="2"/>
          <w:sz w:val="20"/>
        </w:rPr>
        <w:t>of</w:t>
      </w:r>
    </w:p>
    <w:p w14:paraId="3A7A18CD" w14:textId="77777777" w:rsidR="00867BAD" w:rsidRDefault="00867BAD">
      <w:pPr>
        <w:spacing w:line="235" w:lineRule="auto"/>
        <w:rPr>
          <w:sz w:val="20"/>
        </w:rPr>
        <w:sectPr w:rsidR="00867BAD" w:rsidSect="00576B18">
          <w:type w:val="continuous"/>
          <w:pgSz w:w="12240" w:h="15840"/>
          <w:pgMar w:top="1340" w:right="960" w:bottom="280" w:left="960" w:header="708" w:footer="708" w:gutter="0"/>
          <w:cols w:num="2" w:space="708" w:equalWidth="0">
            <w:col w:w="4965" w:space="315"/>
            <w:col w:w="5040"/>
          </w:cols>
        </w:sectPr>
      </w:pPr>
    </w:p>
    <w:p w14:paraId="7916419E" w14:textId="77777777" w:rsidR="00867BAD" w:rsidRDefault="00000000">
      <w:pPr>
        <w:pStyle w:val="GvdeMetni"/>
        <w:spacing w:before="80"/>
        <w:ind w:left="480" w:right="5392"/>
        <w:jc w:val="both"/>
      </w:pPr>
      <w:r>
        <w:lastRenderedPageBreak/>
        <w:t>the</w:t>
      </w:r>
      <w:r>
        <w:rPr>
          <w:spacing w:val="-15"/>
        </w:rPr>
        <w:t xml:space="preserve"> </w:t>
      </w:r>
      <w:r>
        <w:t>European</w:t>
      </w:r>
      <w:r>
        <w:rPr>
          <w:spacing w:val="-13"/>
        </w:rPr>
        <w:t xml:space="preserve"> </w:t>
      </w:r>
      <w:r>
        <w:t>Ceramic</w:t>
      </w:r>
      <w:r>
        <w:rPr>
          <w:spacing w:val="-15"/>
        </w:rPr>
        <w:t xml:space="preserve"> </w:t>
      </w:r>
      <w:r>
        <w:t>Society</w:t>
      </w:r>
      <w:r>
        <w:rPr>
          <w:spacing w:val="-13"/>
        </w:rPr>
        <w:t xml:space="preserve"> </w:t>
      </w:r>
      <w:r>
        <w:t>(</w:t>
      </w:r>
      <w:proofErr w:type="spellStart"/>
      <w:r>
        <w:t>ECerS</w:t>
      </w:r>
      <w:proofErr w:type="spellEnd"/>
      <w:r>
        <w:rPr>
          <w:spacing w:val="-15"/>
        </w:rPr>
        <w:t xml:space="preserve"> </w:t>
      </w:r>
      <w:r>
        <w:t>XIII),</w:t>
      </w:r>
      <w:r>
        <w:rPr>
          <w:spacing w:val="-13"/>
        </w:rPr>
        <w:t xml:space="preserve"> </w:t>
      </w:r>
      <w:r>
        <w:t>23-27</w:t>
      </w:r>
      <w:r>
        <w:rPr>
          <w:spacing w:val="-14"/>
        </w:rPr>
        <w:t xml:space="preserve"> </w:t>
      </w:r>
      <w:r>
        <w:t>June 2013, Limoges-France, pp.</w:t>
      </w:r>
      <w:r>
        <w:rPr>
          <w:spacing w:val="-1"/>
        </w:rPr>
        <w:t xml:space="preserve"> </w:t>
      </w:r>
      <w:r>
        <w:t>1042-1046.</w:t>
      </w:r>
    </w:p>
    <w:p w14:paraId="65E03FBC" w14:textId="77777777" w:rsidR="00867BAD" w:rsidRDefault="00000000">
      <w:pPr>
        <w:pStyle w:val="ListeParagraf"/>
        <w:numPr>
          <w:ilvl w:val="0"/>
          <w:numId w:val="1"/>
        </w:numPr>
        <w:tabs>
          <w:tab w:val="left" w:pos="480"/>
        </w:tabs>
        <w:ind w:right="5393"/>
        <w:jc w:val="both"/>
        <w:rPr>
          <w:sz w:val="20"/>
        </w:rPr>
      </w:pPr>
      <w:r>
        <w:rPr>
          <w:sz w:val="20"/>
        </w:rPr>
        <w:t>W.G. Davenport, M. King, M. Schlesinger and A.K. Biswas, Extractive Metallurgy of Copper, Pergamon, 2002, Oxford, United Kingdom, pp. 12,</w:t>
      </w:r>
      <w:r>
        <w:rPr>
          <w:spacing w:val="-7"/>
          <w:sz w:val="20"/>
        </w:rPr>
        <w:t xml:space="preserve"> </w:t>
      </w:r>
      <w:r>
        <w:rPr>
          <w:sz w:val="20"/>
        </w:rPr>
        <w:t>34-56.</w:t>
      </w:r>
    </w:p>
    <w:p w14:paraId="66F9FA84" w14:textId="77777777" w:rsidR="00867BAD" w:rsidRDefault="00000000">
      <w:pPr>
        <w:pStyle w:val="ListeParagraf"/>
        <w:numPr>
          <w:ilvl w:val="0"/>
          <w:numId w:val="1"/>
        </w:numPr>
        <w:tabs>
          <w:tab w:val="left" w:pos="481"/>
        </w:tabs>
        <w:ind w:right="5395"/>
        <w:jc w:val="both"/>
        <w:rPr>
          <w:sz w:val="20"/>
        </w:rPr>
      </w:pPr>
      <w:r>
        <w:rPr>
          <w:sz w:val="20"/>
        </w:rPr>
        <w:t>D. Sherman, D. Brandon, Mechanical Properties and their Relation to Microstructure, Ed. R. Riedel, Handbook of Ceramic Hard Materials, Wiley-VCH, 2000, Weinheim, Germany, pp. 13-34, 45,</w:t>
      </w:r>
      <w:r>
        <w:rPr>
          <w:spacing w:val="-8"/>
          <w:sz w:val="20"/>
        </w:rPr>
        <w:t xml:space="preserve"> </w:t>
      </w:r>
      <w:r>
        <w:rPr>
          <w:sz w:val="20"/>
        </w:rPr>
        <w:t>345-400.</w:t>
      </w:r>
    </w:p>
    <w:p w14:paraId="1F0C9763" w14:textId="77777777" w:rsidR="00867BAD" w:rsidRDefault="00000000">
      <w:pPr>
        <w:pStyle w:val="ListeParagraf"/>
        <w:numPr>
          <w:ilvl w:val="0"/>
          <w:numId w:val="1"/>
        </w:numPr>
        <w:tabs>
          <w:tab w:val="left" w:pos="481"/>
        </w:tabs>
        <w:ind w:right="5395"/>
        <w:jc w:val="both"/>
        <w:rPr>
          <w:sz w:val="20"/>
        </w:rPr>
      </w:pPr>
      <w:r>
        <w:rPr>
          <w:sz w:val="20"/>
        </w:rPr>
        <w:t xml:space="preserve">S. </w:t>
      </w:r>
      <w:proofErr w:type="spellStart"/>
      <w:r>
        <w:rPr>
          <w:sz w:val="20"/>
        </w:rPr>
        <w:t>Altinok</w:t>
      </w:r>
      <w:proofErr w:type="spellEnd"/>
      <w:r>
        <w:rPr>
          <w:sz w:val="20"/>
        </w:rPr>
        <w:t>, Thermal Plasma Synthesis of Boron Carbide, M.Sc. Thesis, Middle East Technical University, 2018, Ankara, Turkey, pp. 34-45.</w:t>
      </w:r>
    </w:p>
    <w:p w14:paraId="411866FD" w14:textId="77777777" w:rsidR="00867BAD" w:rsidRDefault="00867BAD">
      <w:pPr>
        <w:pStyle w:val="ListeParagraf"/>
        <w:numPr>
          <w:ilvl w:val="0"/>
          <w:numId w:val="1"/>
        </w:numPr>
        <w:tabs>
          <w:tab w:val="left" w:pos="481"/>
        </w:tabs>
        <w:spacing w:before="1"/>
        <w:jc w:val="both"/>
        <w:rPr>
          <w:sz w:val="20"/>
        </w:rPr>
      </w:pPr>
      <w:hyperlink r:id="rId6">
        <w:r>
          <w:rPr>
            <w:sz w:val="20"/>
          </w:rPr>
          <w:t>&lt;http://www.metal-powder.net</w:t>
        </w:r>
      </w:hyperlink>
      <w:r w:rsidR="00000000">
        <w:rPr>
          <w:sz w:val="20"/>
        </w:rPr>
        <w:t>&gt; Dated:</w:t>
      </w:r>
      <w:r w:rsidR="00000000">
        <w:rPr>
          <w:spacing w:val="-1"/>
          <w:sz w:val="20"/>
        </w:rPr>
        <w:t xml:space="preserve"> </w:t>
      </w:r>
      <w:r w:rsidR="00000000">
        <w:rPr>
          <w:sz w:val="20"/>
        </w:rPr>
        <w:t>08.11.2019.</w:t>
      </w:r>
    </w:p>
    <w:sectPr w:rsidR="00867BAD">
      <w:pgSz w:w="12240" w:h="15840"/>
      <w:pgMar w:top="1120" w:right="960" w:bottom="280" w:left="9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672B9"/>
    <w:multiLevelType w:val="hybridMultilevel"/>
    <w:tmpl w:val="031C8194"/>
    <w:lvl w:ilvl="0" w:tplc="79948C26">
      <w:start w:val="1"/>
      <w:numFmt w:val="decimal"/>
      <w:lvlText w:val="[%1]"/>
      <w:lvlJc w:val="left"/>
      <w:pPr>
        <w:ind w:left="480" w:hanging="361"/>
        <w:jc w:val="left"/>
      </w:pPr>
      <w:rPr>
        <w:rFonts w:ascii="Times New Roman" w:eastAsia="Times New Roman" w:hAnsi="Times New Roman" w:cs="Times New Roman" w:hint="default"/>
        <w:w w:val="99"/>
        <w:sz w:val="20"/>
        <w:szCs w:val="20"/>
        <w:lang w:val="en-US" w:eastAsia="en-US" w:bidi="ar-SA"/>
      </w:rPr>
    </w:lvl>
    <w:lvl w:ilvl="1" w:tplc="F4283628">
      <w:numFmt w:val="bullet"/>
      <w:lvlText w:val="•"/>
      <w:lvlJc w:val="left"/>
      <w:pPr>
        <w:ind w:left="935" w:hanging="361"/>
      </w:pPr>
      <w:rPr>
        <w:rFonts w:hint="default"/>
        <w:lang w:val="en-US" w:eastAsia="en-US" w:bidi="ar-SA"/>
      </w:rPr>
    </w:lvl>
    <w:lvl w:ilvl="2" w:tplc="2042FB68">
      <w:numFmt w:val="bullet"/>
      <w:lvlText w:val="•"/>
      <w:lvlJc w:val="left"/>
      <w:pPr>
        <w:ind w:left="1391" w:hanging="361"/>
      </w:pPr>
      <w:rPr>
        <w:rFonts w:hint="default"/>
        <w:lang w:val="en-US" w:eastAsia="en-US" w:bidi="ar-SA"/>
      </w:rPr>
    </w:lvl>
    <w:lvl w:ilvl="3" w:tplc="79C01FBA">
      <w:numFmt w:val="bullet"/>
      <w:lvlText w:val="•"/>
      <w:lvlJc w:val="left"/>
      <w:pPr>
        <w:ind w:left="1847" w:hanging="361"/>
      </w:pPr>
      <w:rPr>
        <w:rFonts w:hint="default"/>
        <w:lang w:val="en-US" w:eastAsia="en-US" w:bidi="ar-SA"/>
      </w:rPr>
    </w:lvl>
    <w:lvl w:ilvl="4" w:tplc="9B769E7A">
      <w:numFmt w:val="bullet"/>
      <w:lvlText w:val="•"/>
      <w:lvlJc w:val="left"/>
      <w:pPr>
        <w:ind w:left="2303" w:hanging="361"/>
      </w:pPr>
      <w:rPr>
        <w:rFonts w:hint="default"/>
        <w:lang w:val="en-US" w:eastAsia="en-US" w:bidi="ar-SA"/>
      </w:rPr>
    </w:lvl>
    <w:lvl w:ilvl="5" w:tplc="5BF05D48">
      <w:numFmt w:val="bullet"/>
      <w:lvlText w:val="•"/>
      <w:lvlJc w:val="left"/>
      <w:pPr>
        <w:ind w:left="2759" w:hanging="361"/>
      </w:pPr>
      <w:rPr>
        <w:rFonts w:hint="default"/>
        <w:lang w:val="en-US" w:eastAsia="en-US" w:bidi="ar-SA"/>
      </w:rPr>
    </w:lvl>
    <w:lvl w:ilvl="6" w:tplc="26CCB364">
      <w:numFmt w:val="bullet"/>
      <w:lvlText w:val="•"/>
      <w:lvlJc w:val="left"/>
      <w:pPr>
        <w:ind w:left="3215" w:hanging="361"/>
      </w:pPr>
      <w:rPr>
        <w:rFonts w:hint="default"/>
        <w:lang w:val="en-US" w:eastAsia="en-US" w:bidi="ar-SA"/>
      </w:rPr>
    </w:lvl>
    <w:lvl w:ilvl="7" w:tplc="8556A8B0">
      <w:numFmt w:val="bullet"/>
      <w:lvlText w:val="•"/>
      <w:lvlJc w:val="left"/>
      <w:pPr>
        <w:ind w:left="3671" w:hanging="361"/>
      </w:pPr>
      <w:rPr>
        <w:rFonts w:hint="default"/>
        <w:lang w:val="en-US" w:eastAsia="en-US" w:bidi="ar-SA"/>
      </w:rPr>
    </w:lvl>
    <w:lvl w:ilvl="8" w:tplc="1616B74C">
      <w:numFmt w:val="bullet"/>
      <w:lvlText w:val="•"/>
      <w:lvlJc w:val="left"/>
      <w:pPr>
        <w:ind w:left="4127" w:hanging="361"/>
      </w:pPr>
      <w:rPr>
        <w:rFonts w:hint="default"/>
        <w:lang w:val="en-US" w:eastAsia="en-US" w:bidi="ar-SA"/>
      </w:rPr>
    </w:lvl>
  </w:abstractNum>
  <w:abstractNum w:abstractNumId="1" w15:restartNumberingAfterBreak="0">
    <w:nsid w:val="532904D2"/>
    <w:multiLevelType w:val="multilevel"/>
    <w:tmpl w:val="C0B6B138"/>
    <w:lvl w:ilvl="0">
      <w:start w:val="1"/>
      <w:numFmt w:val="decimal"/>
      <w:lvlText w:val="%1."/>
      <w:lvlJc w:val="left"/>
      <w:pPr>
        <w:ind w:left="321" w:hanging="202"/>
        <w:jc w:val="left"/>
      </w:pPr>
      <w:rPr>
        <w:rFonts w:ascii="Times New Roman" w:eastAsia="Times New Roman" w:hAnsi="Times New Roman" w:cs="Times New Roman" w:hint="default"/>
        <w:b/>
        <w:bCs/>
        <w:spacing w:val="0"/>
        <w:w w:val="99"/>
        <w:sz w:val="20"/>
        <w:szCs w:val="20"/>
        <w:lang w:val="en-US" w:eastAsia="en-US" w:bidi="ar-SA"/>
      </w:rPr>
    </w:lvl>
    <w:lvl w:ilvl="1">
      <w:start w:val="1"/>
      <w:numFmt w:val="decimal"/>
      <w:lvlText w:val="%1.%2."/>
      <w:lvlJc w:val="left"/>
      <w:pPr>
        <w:ind w:left="472" w:hanging="353"/>
        <w:jc w:val="left"/>
      </w:pPr>
      <w:rPr>
        <w:rFonts w:ascii="Times New Roman" w:eastAsia="Times New Roman" w:hAnsi="Times New Roman" w:cs="Times New Roman" w:hint="default"/>
        <w:b/>
        <w:bCs/>
        <w:spacing w:val="0"/>
        <w:w w:val="99"/>
        <w:sz w:val="20"/>
        <w:szCs w:val="20"/>
        <w:lang w:val="en-US" w:eastAsia="en-US" w:bidi="ar-SA"/>
      </w:rPr>
    </w:lvl>
    <w:lvl w:ilvl="2">
      <w:numFmt w:val="bullet"/>
      <w:lvlText w:val="•"/>
      <w:lvlJc w:val="left"/>
      <w:pPr>
        <w:ind w:left="978" w:hanging="353"/>
      </w:pPr>
      <w:rPr>
        <w:rFonts w:hint="default"/>
        <w:lang w:val="en-US" w:eastAsia="en-US" w:bidi="ar-SA"/>
      </w:rPr>
    </w:lvl>
    <w:lvl w:ilvl="3">
      <w:numFmt w:val="bullet"/>
      <w:lvlText w:val="•"/>
      <w:lvlJc w:val="left"/>
      <w:pPr>
        <w:ind w:left="1476" w:hanging="353"/>
      </w:pPr>
      <w:rPr>
        <w:rFonts w:hint="default"/>
        <w:lang w:val="en-US" w:eastAsia="en-US" w:bidi="ar-SA"/>
      </w:rPr>
    </w:lvl>
    <w:lvl w:ilvl="4">
      <w:numFmt w:val="bullet"/>
      <w:lvlText w:val="•"/>
      <w:lvlJc w:val="left"/>
      <w:pPr>
        <w:ind w:left="1974" w:hanging="353"/>
      </w:pPr>
      <w:rPr>
        <w:rFonts w:hint="default"/>
        <w:lang w:val="en-US" w:eastAsia="en-US" w:bidi="ar-SA"/>
      </w:rPr>
    </w:lvl>
    <w:lvl w:ilvl="5">
      <w:numFmt w:val="bullet"/>
      <w:lvlText w:val="•"/>
      <w:lvlJc w:val="left"/>
      <w:pPr>
        <w:ind w:left="2473" w:hanging="353"/>
      </w:pPr>
      <w:rPr>
        <w:rFonts w:hint="default"/>
        <w:lang w:val="en-US" w:eastAsia="en-US" w:bidi="ar-SA"/>
      </w:rPr>
    </w:lvl>
    <w:lvl w:ilvl="6">
      <w:numFmt w:val="bullet"/>
      <w:lvlText w:val="•"/>
      <w:lvlJc w:val="left"/>
      <w:pPr>
        <w:ind w:left="2971" w:hanging="353"/>
      </w:pPr>
      <w:rPr>
        <w:rFonts w:hint="default"/>
        <w:lang w:val="en-US" w:eastAsia="en-US" w:bidi="ar-SA"/>
      </w:rPr>
    </w:lvl>
    <w:lvl w:ilvl="7">
      <w:numFmt w:val="bullet"/>
      <w:lvlText w:val="•"/>
      <w:lvlJc w:val="left"/>
      <w:pPr>
        <w:ind w:left="3469" w:hanging="353"/>
      </w:pPr>
      <w:rPr>
        <w:rFonts w:hint="default"/>
        <w:lang w:val="en-US" w:eastAsia="en-US" w:bidi="ar-SA"/>
      </w:rPr>
    </w:lvl>
    <w:lvl w:ilvl="8">
      <w:numFmt w:val="bullet"/>
      <w:lvlText w:val="•"/>
      <w:lvlJc w:val="left"/>
      <w:pPr>
        <w:ind w:left="3967" w:hanging="353"/>
      </w:pPr>
      <w:rPr>
        <w:rFonts w:hint="default"/>
        <w:lang w:val="en-US" w:eastAsia="en-US" w:bidi="ar-SA"/>
      </w:rPr>
    </w:lvl>
  </w:abstractNum>
  <w:num w:numId="1" w16cid:durableId="1699234571">
    <w:abstractNumId w:val="0"/>
  </w:num>
  <w:num w:numId="2" w16cid:durableId="1759322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867BAD"/>
    <w:rsid w:val="001B20B6"/>
    <w:rsid w:val="00576B18"/>
    <w:rsid w:val="00650FAE"/>
    <w:rsid w:val="00867BAD"/>
    <w:rsid w:val="008F4318"/>
    <w:rsid w:val="00AB3EA1"/>
    <w:rsid w:val="00BA79A7"/>
    <w:rsid w:val="00D775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6D070"/>
  <w15:docId w15:val="{BB67E9AB-6C0D-4DFC-BDA5-E6CC89ED7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Balk1">
    <w:name w:val="heading 1"/>
    <w:basedOn w:val="Normal"/>
    <w:uiPriority w:val="9"/>
    <w:qFormat/>
    <w:pPr>
      <w:ind w:left="120"/>
      <w:jc w:val="both"/>
      <w:outlineLvl w:val="0"/>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KonuBal">
    <w:name w:val="Title"/>
    <w:basedOn w:val="Normal"/>
    <w:uiPriority w:val="10"/>
    <w:qFormat/>
    <w:pPr>
      <w:spacing w:before="78"/>
      <w:ind w:left="1433" w:right="1433"/>
      <w:jc w:val="center"/>
    </w:pPr>
    <w:rPr>
      <w:b/>
      <w:bCs/>
      <w:sz w:val="28"/>
      <w:szCs w:val="28"/>
    </w:rPr>
  </w:style>
  <w:style w:type="paragraph" w:styleId="ListeParagraf">
    <w:name w:val="List Paragraph"/>
    <w:basedOn w:val="Normal"/>
    <w:uiPriority w:val="1"/>
    <w:qFormat/>
    <w:pPr>
      <w:ind w:left="480" w:hanging="361"/>
      <w:jc w:val="both"/>
    </w:pPr>
  </w:style>
  <w:style w:type="paragraph" w:customStyle="1" w:styleId="TableParagraph">
    <w:name w:val="Table Paragraph"/>
    <w:basedOn w:val="Normal"/>
    <w:uiPriority w:val="1"/>
    <w:qFormat/>
    <w:pPr>
      <w:spacing w:line="210" w:lineRule="exact"/>
      <w:ind w:left="27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tal-powder.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574</Words>
  <Characters>3274</Characters>
  <Application>Microsoft Office Word</Application>
  <DocSecurity>0</DocSecurity>
  <Lines>27</Lines>
  <Paragraphs>7</Paragraphs>
  <ScaleCrop>false</ScaleCrop>
  <Company>HP</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TwoColumn.dot</dc:title>
  <dc:subject>MS Word template for 8.5x11 books</dc:subject>
  <dc:creator>Ahmet</dc:creator>
  <cp:lastModifiedBy>Metalurji Metem</cp:lastModifiedBy>
  <cp:revision>5</cp:revision>
  <dcterms:created xsi:type="dcterms:W3CDTF">2020-04-11T07:51:00Z</dcterms:created>
  <dcterms:modified xsi:type="dcterms:W3CDTF">2026-02-19T08:39:00Z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2019-11-13T00:00:00Z</vt:filetime>
  </property>
  <property fmtid="{D5CDD505-2E9C-101B-9397-08002B2CF9AE}" pid="3" name="Creator">
    <vt:lpwstr>Acrobat PDFMaker 19 for Word</vt:lpwstr>
  </property>
  <property fmtid="{D5CDD505-2E9C-101B-9397-08002B2CF9AE}" pid="4" name="LastSaved">
    <vt:filetime>2020-04-11T00:00:00Z</vt:filetime>
  </property>
</Properties>
</file>